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707819" w:rsidRPr="00707819" w:rsidRDefault="00707819" w:rsidP="00707819">
      <w:pPr>
        <w:jc w:val="center"/>
        <w:rPr>
          <w:rFonts w:ascii="Arial" w:hAnsi="Arial" w:cs="Arial"/>
          <w:b/>
          <w:bCs/>
          <w:sz w:val="20"/>
          <w:szCs w:val="20"/>
        </w:rPr>
      </w:pPr>
      <w:r w:rsidRPr="00707819">
        <w:rPr>
          <w:rFonts w:ascii="Arial" w:hAnsi="Arial" w:cs="Arial"/>
          <w:b/>
          <w:bCs/>
          <w:sz w:val="20"/>
          <w:szCs w:val="20"/>
        </w:rPr>
        <w:t>ONE-TO-FOUR FAMILY SHARED APPRECIATION MORTGAGE ENDORSEMENT</w:t>
      </w:r>
    </w:p>
    <w:p w:rsidR="00707819" w:rsidRPr="00707819" w:rsidRDefault="00707819" w:rsidP="00707819">
      <w:pPr>
        <w:jc w:val="center"/>
        <w:rPr>
          <w:rFonts w:ascii="Arial" w:hAnsi="Arial" w:cs="Arial"/>
          <w:b/>
          <w:bCs/>
          <w:sz w:val="20"/>
          <w:szCs w:val="20"/>
        </w:rPr>
      </w:pPr>
      <w:r w:rsidRPr="00707819">
        <w:rPr>
          <w:rFonts w:ascii="Arial" w:hAnsi="Arial" w:cs="Arial"/>
          <w:b/>
          <w:bCs/>
          <w:sz w:val="20"/>
          <w:szCs w:val="20"/>
        </w:rPr>
        <w:t>Attached to Policy No. __________</w:t>
      </w:r>
    </w:p>
    <w:p w:rsidR="00707819" w:rsidRPr="00707819" w:rsidRDefault="00707819" w:rsidP="00707819">
      <w:pPr>
        <w:jc w:val="center"/>
        <w:rPr>
          <w:rFonts w:ascii="Arial" w:hAnsi="Arial" w:cs="Arial"/>
          <w:b/>
          <w:bCs/>
          <w:sz w:val="20"/>
          <w:szCs w:val="20"/>
        </w:rPr>
      </w:pPr>
      <w:r w:rsidRPr="00707819">
        <w:rPr>
          <w:rFonts w:ascii="Arial" w:hAnsi="Arial" w:cs="Arial"/>
          <w:b/>
          <w:bCs/>
          <w:sz w:val="20"/>
          <w:szCs w:val="20"/>
        </w:rPr>
        <w:t>Issued by</w:t>
      </w:r>
    </w:p>
    <w:p w:rsidR="00707819" w:rsidRPr="00707819" w:rsidRDefault="00707819" w:rsidP="00707819">
      <w:pPr>
        <w:jc w:val="center"/>
        <w:rPr>
          <w:rFonts w:ascii="Arial" w:hAnsi="Arial" w:cs="Arial"/>
          <w:b/>
          <w:bCs/>
          <w:sz w:val="20"/>
          <w:szCs w:val="20"/>
        </w:rPr>
      </w:pPr>
      <w:r w:rsidRPr="00707819">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707819" w:rsidRPr="00707819" w:rsidRDefault="00707819" w:rsidP="00707819">
      <w:pPr>
        <w:autoSpaceDE w:val="0"/>
        <w:autoSpaceDN w:val="0"/>
        <w:ind w:left="540" w:right="-35" w:hanging="540"/>
        <w:jc w:val="both"/>
        <w:rPr>
          <w:rFonts w:ascii="Arial" w:hAnsi="Arial" w:cs="Arial"/>
          <w:sz w:val="20"/>
          <w:szCs w:val="20"/>
        </w:rPr>
      </w:pPr>
      <w:r w:rsidRPr="00707819">
        <w:rPr>
          <w:rFonts w:ascii="Arial" w:hAnsi="Arial" w:cs="Arial"/>
          <w:b/>
          <w:sz w:val="20"/>
          <w:szCs w:val="20"/>
        </w:rPr>
        <w:t>1.</w:t>
      </w:r>
      <w:r w:rsidRPr="00707819">
        <w:rPr>
          <w:rFonts w:ascii="Arial" w:hAnsi="Arial" w:cs="Arial"/>
          <w:sz w:val="20"/>
          <w:szCs w:val="20"/>
        </w:rPr>
        <w:tab/>
        <w:t>The insurance afforded by this endorsement is only effective if the Land is a one to four family residence.</w:t>
      </w:r>
    </w:p>
    <w:p w:rsidR="00707819" w:rsidRPr="00707819" w:rsidRDefault="00707819" w:rsidP="00707819">
      <w:pPr>
        <w:autoSpaceDE w:val="0"/>
        <w:autoSpaceDN w:val="0"/>
        <w:ind w:left="540" w:right="-35" w:hanging="540"/>
        <w:jc w:val="both"/>
        <w:rPr>
          <w:rFonts w:ascii="Arial" w:hAnsi="Arial" w:cs="Arial"/>
          <w:spacing w:val="-2"/>
          <w:sz w:val="16"/>
          <w:szCs w:val="16"/>
        </w:rPr>
      </w:pPr>
    </w:p>
    <w:p w:rsidR="00707819" w:rsidRPr="00707819" w:rsidRDefault="00707819" w:rsidP="00707819">
      <w:pPr>
        <w:autoSpaceDE w:val="0"/>
        <w:autoSpaceDN w:val="0"/>
        <w:ind w:left="540" w:right="-35" w:hanging="540"/>
        <w:jc w:val="both"/>
        <w:rPr>
          <w:rFonts w:ascii="Arial" w:hAnsi="Arial" w:cs="Arial"/>
          <w:spacing w:val="-2"/>
          <w:sz w:val="20"/>
          <w:szCs w:val="20"/>
        </w:rPr>
      </w:pPr>
      <w:r w:rsidRPr="00707819">
        <w:rPr>
          <w:rFonts w:ascii="Arial" w:hAnsi="Arial" w:cs="Arial"/>
          <w:b/>
          <w:spacing w:val="-2"/>
          <w:sz w:val="20"/>
          <w:szCs w:val="20"/>
        </w:rPr>
        <w:t>2.</w:t>
      </w:r>
      <w:r w:rsidRPr="00707819">
        <w:rPr>
          <w:rFonts w:ascii="Arial" w:hAnsi="Arial" w:cs="Arial"/>
          <w:spacing w:val="-2"/>
          <w:sz w:val="20"/>
          <w:szCs w:val="20"/>
        </w:rPr>
        <w:tab/>
        <w:t>For the purposes of this endorsement, “Shared Appreciation” shall mean increases in the Indebtedness secured by the Insured Mortgage by reason of shared equity or appreciation in the value of the Land.</w:t>
      </w:r>
    </w:p>
    <w:p w:rsidR="00707819" w:rsidRPr="00707819" w:rsidRDefault="00707819" w:rsidP="00707819">
      <w:pPr>
        <w:autoSpaceDE w:val="0"/>
        <w:autoSpaceDN w:val="0"/>
        <w:ind w:left="540" w:right="-35" w:hanging="540"/>
        <w:jc w:val="both"/>
        <w:rPr>
          <w:rFonts w:ascii="Arial" w:hAnsi="Arial" w:cs="Arial"/>
          <w:sz w:val="16"/>
          <w:szCs w:val="16"/>
        </w:rPr>
      </w:pPr>
    </w:p>
    <w:p w:rsidR="00707819" w:rsidRPr="00707819" w:rsidRDefault="00707819" w:rsidP="00707819">
      <w:pPr>
        <w:autoSpaceDE w:val="0"/>
        <w:autoSpaceDN w:val="0"/>
        <w:ind w:left="540" w:right="-35" w:hanging="540"/>
        <w:jc w:val="both"/>
        <w:rPr>
          <w:rFonts w:ascii="Arial" w:hAnsi="Arial" w:cs="Arial"/>
          <w:sz w:val="20"/>
          <w:szCs w:val="20"/>
        </w:rPr>
      </w:pPr>
      <w:r w:rsidRPr="00707819">
        <w:rPr>
          <w:rFonts w:ascii="Arial" w:hAnsi="Arial" w:cs="Arial"/>
          <w:b/>
          <w:sz w:val="20"/>
          <w:szCs w:val="20"/>
        </w:rPr>
        <w:t>3.</w:t>
      </w:r>
      <w:r w:rsidRPr="00707819">
        <w:rPr>
          <w:rFonts w:ascii="Arial" w:hAnsi="Arial" w:cs="Arial"/>
          <w:sz w:val="20"/>
          <w:szCs w:val="20"/>
        </w:rPr>
        <w:tab/>
        <w:t xml:space="preserve">The Company insures against loss or damage sustained by the Insured by reason of: </w:t>
      </w:r>
    </w:p>
    <w:p w:rsidR="00707819" w:rsidRPr="00707819" w:rsidRDefault="00707819" w:rsidP="00707819">
      <w:pPr>
        <w:autoSpaceDE w:val="0"/>
        <w:autoSpaceDN w:val="0"/>
        <w:ind w:left="1080" w:right="-35" w:hanging="540"/>
        <w:jc w:val="both"/>
        <w:rPr>
          <w:rFonts w:ascii="Arial" w:hAnsi="Arial"/>
          <w:spacing w:val="1"/>
          <w:sz w:val="20"/>
          <w:szCs w:val="20"/>
        </w:rPr>
      </w:pPr>
      <w:r w:rsidRPr="00707819">
        <w:rPr>
          <w:rFonts w:ascii="Arial" w:hAnsi="Arial" w:cs="Arial"/>
          <w:sz w:val="20"/>
          <w:szCs w:val="20"/>
        </w:rPr>
        <w:t>a.</w:t>
      </w:r>
      <w:r w:rsidRPr="00707819">
        <w:rPr>
          <w:rFonts w:ascii="Arial" w:hAnsi="Arial" w:cs="Arial"/>
          <w:sz w:val="20"/>
          <w:szCs w:val="20"/>
        </w:rPr>
        <w:tab/>
        <w:t>The invalidity or unenforceability of the lien of the Insured Mortgage</w:t>
      </w:r>
      <w:r w:rsidRPr="00707819">
        <w:rPr>
          <w:rFonts w:ascii="Arial" w:hAnsi="Arial" w:cs="Arial"/>
          <w:spacing w:val="1"/>
          <w:sz w:val="20"/>
          <w:szCs w:val="20"/>
        </w:rPr>
        <w:t xml:space="preserve"> </w:t>
      </w:r>
      <w:r w:rsidRPr="00707819">
        <w:rPr>
          <w:rFonts w:ascii="Arial" w:hAnsi="Arial" w:cs="Arial"/>
          <w:sz w:val="20"/>
          <w:szCs w:val="20"/>
        </w:rPr>
        <w:t xml:space="preserve">as security for the Indebtedness </w:t>
      </w:r>
      <w:r w:rsidRPr="00707819">
        <w:rPr>
          <w:rFonts w:ascii="Arial" w:hAnsi="Arial" w:cs="Arial"/>
          <w:spacing w:val="1"/>
          <w:sz w:val="20"/>
          <w:szCs w:val="20"/>
        </w:rPr>
        <w:t xml:space="preserve">caused by the provisions for Shared Appreciation; or </w:t>
      </w:r>
    </w:p>
    <w:p w:rsidR="00707819" w:rsidRPr="00707819" w:rsidRDefault="00707819" w:rsidP="00707819">
      <w:pPr>
        <w:autoSpaceDE w:val="0"/>
        <w:autoSpaceDN w:val="0"/>
        <w:ind w:left="1080" w:right="-35" w:hanging="540"/>
        <w:jc w:val="both"/>
        <w:rPr>
          <w:rFonts w:ascii="Arial" w:hAnsi="Arial" w:cs="Arial"/>
          <w:sz w:val="20"/>
          <w:szCs w:val="20"/>
        </w:rPr>
      </w:pPr>
      <w:r w:rsidRPr="00707819">
        <w:rPr>
          <w:rFonts w:ascii="Arial" w:hAnsi="Arial" w:cs="Arial"/>
          <w:sz w:val="20"/>
          <w:szCs w:val="20"/>
        </w:rPr>
        <w:t>b.</w:t>
      </w:r>
      <w:r w:rsidRPr="00707819">
        <w:rPr>
          <w:rFonts w:ascii="Arial" w:hAnsi="Arial" w:cs="Arial"/>
          <w:sz w:val="20"/>
          <w:szCs w:val="20"/>
        </w:rPr>
        <w:tab/>
        <w:t xml:space="preserve">Loss of priority of the lien of the Insured Mortgage as security for the Indebtedness caused by the provisions for </w:t>
      </w:r>
      <w:r w:rsidRPr="00707819">
        <w:rPr>
          <w:rFonts w:ascii="Arial" w:hAnsi="Arial" w:cs="Arial"/>
          <w:spacing w:val="1"/>
          <w:sz w:val="20"/>
          <w:szCs w:val="20"/>
        </w:rPr>
        <w:t>Shared Appreciation</w:t>
      </w:r>
      <w:r w:rsidRPr="00707819">
        <w:rPr>
          <w:rFonts w:ascii="Arial" w:hAnsi="Arial" w:cs="Arial"/>
          <w:sz w:val="20"/>
          <w:szCs w:val="20"/>
        </w:rPr>
        <w:t>.</w:t>
      </w:r>
    </w:p>
    <w:p w:rsidR="00707819" w:rsidRPr="00707819" w:rsidRDefault="00707819" w:rsidP="00707819">
      <w:pPr>
        <w:autoSpaceDE w:val="0"/>
        <w:autoSpaceDN w:val="0"/>
        <w:ind w:left="540" w:right="-35" w:hanging="540"/>
        <w:jc w:val="both"/>
        <w:rPr>
          <w:rFonts w:ascii="Arial" w:hAnsi="Arial" w:cs="Arial"/>
          <w:sz w:val="20"/>
          <w:szCs w:val="20"/>
        </w:rPr>
      </w:pPr>
    </w:p>
    <w:p w:rsidR="00707819" w:rsidRPr="00707819" w:rsidRDefault="00707819" w:rsidP="00707819">
      <w:pPr>
        <w:autoSpaceDE w:val="0"/>
        <w:autoSpaceDN w:val="0"/>
        <w:ind w:left="540" w:right="-35" w:hanging="540"/>
        <w:jc w:val="both"/>
        <w:rPr>
          <w:rFonts w:ascii="Arial" w:hAnsi="Arial" w:cs="Arial"/>
          <w:sz w:val="20"/>
          <w:szCs w:val="20"/>
        </w:rPr>
      </w:pPr>
      <w:r w:rsidRPr="00707819">
        <w:rPr>
          <w:rFonts w:ascii="Arial" w:hAnsi="Arial" w:cs="Arial"/>
          <w:b/>
          <w:spacing w:val="-2"/>
          <w:sz w:val="20"/>
          <w:szCs w:val="20"/>
        </w:rPr>
        <w:t>4.</w:t>
      </w:r>
      <w:r w:rsidRPr="00707819">
        <w:rPr>
          <w:rFonts w:ascii="Arial" w:hAnsi="Arial" w:cs="Arial"/>
          <w:b/>
          <w:spacing w:val="-2"/>
          <w:sz w:val="20"/>
          <w:szCs w:val="20"/>
        </w:rPr>
        <w:tab/>
      </w:r>
      <w:r w:rsidRPr="00707819">
        <w:rPr>
          <w:rFonts w:ascii="Arial" w:hAnsi="Arial" w:cs="Arial"/>
          <w:spacing w:val="-2"/>
          <w:sz w:val="20"/>
          <w:szCs w:val="20"/>
        </w:rPr>
        <w:t xml:space="preserve">Nothing contained in this endorsement shall be construed as insuring against loss or damage sustained or </w:t>
      </w:r>
      <w:r w:rsidRPr="00707819">
        <w:rPr>
          <w:rFonts w:ascii="Arial" w:hAnsi="Arial" w:cs="Arial"/>
          <w:sz w:val="20"/>
          <w:szCs w:val="20"/>
        </w:rPr>
        <w:t>incurred by reason of:</w:t>
      </w:r>
    </w:p>
    <w:p w:rsidR="00707819" w:rsidRPr="00707819" w:rsidRDefault="00707819" w:rsidP="00707819">
      <w:pPr>
        <w:autoSpaceDE w:val="0"/>
        <w:autoSpaceDN w:val="0"/>
        <w:ind w:left="1080" w:right="-35" w:hanging="540"/>
        <w:jc w:val="both"/>
        <w:rPr>
          <w:rFonts w:ascii="Arial" w:hAnsi="Arial" w:cs="Arial"/>
          <w:sz w:val="18"/>
          <w:szCs w:val="18"/>
        </w:rPr>
      </w:pPr>
      <w:proofErr w:type="gramStart"/>
      <w:r w:rsidRPr="00707819">
        <w:rPr>
          <w:rFonts w:ascii="Arial" w:hAnsi="Arial" w:cs="Arial"/>
          <w:sz w:val="20"/>
          <w:szCs w:val="20"/>
        </w:rPr>
        <w:t>a</w:t>
      </w:r>
      <w:proofErr w:type="gramEnd"/>
      <w:r w:rsidRPr="00707819">
        <w:rPr>
          <w:rFonts w:ascii="Arial" w:hAnsi="Arial" w:cs="Arial"/>
          <w:sz w:val="20"/>
          <w:szCs w:val="20"/>
        </w:rPr>
        <w:t>.</w:t>
      </w:r>
      <w:r w:rsidRPr="00707819">
        <w:rPr>
          <w:rFonts w:ascii="Arial" w:hAnsi="Arial" w:cs="Arial"/>
          <w:sz w:val="20"/>
          <w:szCs w:val="20"/>
        </w:rPr>
        <w:tab/>
        <w:t>usury law;</w:t>
      </w:r>
    </w:p>
    <w:p w:rsidR="00707819" w:rsidRPr="00707819" w:rsidRDefault="00707819" w:rsidP="00707819">
      <w:pPr>
        <w:autoSpaceDE w:val="0"/>
        <w:autoSpaceDN w:val="0"/>
        <w:ind w:left="1080" w:right="-35" w:hanging="540"/>
        <w:jc w:val="both"/>
        <w:rPr>
          <w:rFonts w:ascii="Arial" w:hAnsi="Arial" w:cs="Arial"/>
          <w:sz w:val="18"/>
          <w:szCs w:val="18"/>
        </w:rPr>
      </w:pPr>
      <w:proofErr w:type="gramStart"/>
      <w:r w:rsidRPr="00707819">
        <w:rPr>
          <w:rFonts w:ascii="Arial" w:hAnsi="Arial" w:cs="Arial"/>
          <w:sz w:val="20"/>
          <w:szCs w:val="20"/>
        </w:rPr>
        <w:t>b</w:t>
      </w:r>
      <w:proofErr w:type="gramEnd"/>
      <w:r w:rsidRPr="00707819">
        <w:rPr>
          <w:rFonts w:ascii="Arial" w:hAnsi="Arial" w:cs="Arial"/>
          <w:sz w:val="20"/>
          <w:szCs w:val="20"/>
        </w:rPr>
        <w:t>.</w:t>
      </w:r>
      <w:r w:rsidRPr="00707819">
        <w:rPr>
          <w:rFonts w:ascii="Arial" w:hAnsi="Arial" w:cs="Arial"/>
          <w:sz w:val="20"/>
          <w:szCs w:val="20"/>
        </w:rPr>
        <w:tab/>
        <w:t xml:space="preserve">any Consumer Protection Law; </w:t>
      </w:r>
    </w:p>
    <w:p w:rsidR="00707819" w:rsidRPr="00707819" w:rsidRDefault="00707819" w:rsidP="00707819">
      <w:pPr>
        <w:autoSpaceDE w:val="0"/>
        <w:autoSpaceDN w:val="0"/>
        <w:ind w:left="1080" w:right="-35" w:hanging="540"/>
        <w:jc w:val="both"/>
        <w:rPr>
          <w:rFonts w:ascii="Arial" w:hAnsi="Arial" w:cs="Arial"/>
          <w:sz w:val="18"/>
          <w:szCs w:val="18"/>
        </w:rPr>
      </w:pPr>
      <w:proofErr w:type="gramStart"/>
      <w:r w:rsidRPr="00707819">
        <w:rPr>
          <w:rFonts w:ascii="Arial" w:hAnsi="Arial" w:cs="Arial"/>
          <w:sz w:val="20"/>
          <w:szCs w:val="20"/>
        </w:rPr>
        <w:t>c</w:t>
      </w:r>
      <w:proofErr w:type="gramEnd"/>
      <w:r w:rsidRPr="00707819">
        <w:rPr>
          <w:rFonts w:ascii="Arial" w:hAnsi="Arial" w:cs="Arial"/>
          <w:sz w:val="20"/>
          <w:szCs w:val="20"/>
        </w:rPr>
        <w:t>.</w:t>
      </w:r>
      <w:r w:rsidRPr="00707819">
        <w:rPr>
          <w:rFonts w:ascii="Arial" w:hAnsi="Arial" w:cs="Arial"/>
          <w:sz w:val="20"/>
          <w:szCs w:val="20"/>
        </w:rPr>
        <w:tab/>
        <w:t xml:space="preserve">costs, expenses, or attorneys’ fees required to obtain a determination, by judicial proceedings or otherwise, of the amount of the Shared Appreciation; </w:t>
      </w:r>
    </w:p>
    <w:p w:rsidR="00707819" w:rsidRPr="00707819" w:rsidRDefault="00707819" w:rsidP="00707819">
      <w:pPr>
        <w:autoSpaceDE w:val="0"/>
        <w:autoSpaceDN w:val="0"/>
        <w:ind w:left="1080" w:right="-35" w:hanging="540"/>
        <w:jc w:val="both"/>
        <w:rPr>
          <w:rFonts w:ascii="Arial" w:hAnsi="Arial" w:cs="Arial"/>
          <w:sz w:val="18"/>
          <w:szCs w:val="18"/>
        </w:rPr>
      </w:pPr>
      <w:proofErr w:type="gramStart"/>
      <w:r w:rsidRPr="00707819">
        <w:rPr>
          <w:rFonts w:ascii="Arial" w:hAnsi="Arial" w:cs="Arial"/>
          <w:sz w:val="20"/>
          <w:szCs w:val="20"/>
        </w:rPr>
        <w:t>d</w:t>
      </w:r>
      <w:proofErr w:type="gramEnd"/>
      <w:r w:rsidRPr="00707819">
        <w:rPr>
          <w:rFonts w:ascii="Arial" w:hAnsi="Arial" w:cs="Arial"/>
          <w:sz w:val="20"/>
          <w:szCs w:val="20"/>
        </w:rPr>
        <w:t>.</w:t>
      </w:r>
      <w:r w:rsidRPr="00707819">
        <w:rPr>
          <w:rFonts w:ascii="Arial" w:hAnsi="Arial" w:cs="Arial"/>
          <w:sz w:val="20"/>
          <w:szCs w:val="20"/>
        </w:rPr>
        <w:tab/>
        <w:t xml:space="preserve">failure to comply with applicable laws and regulations regarding Shared Appreciation; </w:t>
      </w:r>
    </w:p>
    <w:p w:rsidR="00707819" w:rsidRPr="00707819" w:rsidRDefault="00707819" w:rsidP="00707819">
      <w:pPr>
        <w:autoSpaceDE w:val="0"/>
        <w:autoSpaceDN w:val="0"/>
        <w:ind w:left="1080" w:right="-35" w:hanging="540"/>
        <w:jc w:val="both"/>
        <w:rPr>
          <w:rFonts w:ascii="Arial" w:hAnsi="Arial" w:cs="Arial"/>
          <w:sz w:val="18"/>
          <w:szCs w:val="20"/>
        </w:rPr>
      </w:pPr>
      <w:r w:rsidRPr="00707819">
        <w:rPr>
          <w:rFonts w:ascii="Arial" w:hAnsi="Arial" w:cs="Arial"/>
          <w:sz w:val="20"/>
          <w:szCs w:val="20"/>
        </w:rPr>
        <w:t>e.</w:t>
      </w:r>
      <w:r w:rsidRPr="00707819">
        <w:rPr>
          <w:rFonts w:ascii="Arial" w:hAnsi="Arial" w:cs="Arial"/>
          <w:sz w:val="20"/>
          <w:szCs w:val="20"/>
        </w:rPr>
        <w:tab/>
        <w:t xml:space="preserve">the stay, rejection, or avoidance of the lien of the Insured Mortgage as security for the Shared Appreciation, or a court order providing some other remedy, by the operation of federal bankruptcy, state insolvency, or similar creditors’ rights laws; or </w:t>
      </w:r>
    </w:p>
    <w:p w:rsidR="00707819" w:rsidRPr="00707819" w:rsidRDefault="00707819" w:rsidP="00707819">
      <w:pPr>
        <w:autoSpaceDE w:val="0"/>
        <w:autoSpaceDN w:val="0"/>
        <w:ind w:left="1080" w:right="-35" w:hanging="540"/>
        <w:jc w:val="both"/>
        <w:rPr>
          <w:rFonts w:ascii="Arial" w:hAnsi="Arial" w:cs="Arial"/>
          <w:sz w:val="18"/>
          <w:szCs w:val="20"/>
        </w:rPr>
      </w:pPr>
      <w:proofErr w:type="gramStart"/>
      <w:r w:rsidRPr="00707819">
        <w:rPr>
          <w:rFonts w:ascii="Arial" w:hAnsi="Arial" w:cs="Arial"/>
          <w:sz w:val="20"/>
          <w:szCs w:val="20"/>
        </w:rPr>
        <w:t>f</w:t>
      </w:r>
      <w:proofErr w:type="gramEnd"/>
      <w:r w:rsidRPr="00707819">
        <w:rPr>
          <w:rFonts w:ascii="Arial" w:hAnsi="Arial" w:cs="Arial"/>
          <w:sz w:val="20"/>
          <w:szCs w:val="20"/>
        </w:rPr>
        <w:t>.</w:t>
      </w:r>
      <w:r w:rsidRPr="00707819">
        <w:rPr>
          <w:rFonts w:ascii="Arial" w:hAnsi="Arial" w:cs="Arial"/>
          <w:sz w:val="20"/>
          <w:szCs w:val="20"/>
        </w:rPr>
        <w:tab/>
        <w:t>the invalidity, unenforceability, or lack of priority of the lien of the Insured Mortgage as security for the Indebtedness because all applicable mortgage recording or similar intangible taxes were not paid.</w:t>
      </w:r>
    </w:p>
    <w:p w:rsidR="00707819" w:rsidRPr="00707819" w:rsidRDefault="00707819" w:rsidP="00707819">
      <w:pPr>
        <w:autoSpaceDE w:val="0"/>
        <w:autoSpaceDN w:val="0"/>
        <w:adjustRightInd w:val="0"/>
        <w:ind w:left="1350" w:hanging="450"/>
        <w:jc w:val="both"/>
        <w:rPr>
          <w:rFonts w:ascii="Arial" w:hAnsi="Arial" w:cs="Arial"/>
          <w:sz w:val="18"/>
          <w:szCs w:val="18"/>
        </w:rPr>
      </w:pPr>
    </w:p>
    <w:p w:rsidR="00B8076C" w:rsidRPr="00B8076C" w:rsidRDefault="00B8076C" w:rsidP="00707819">
      <w:pPr>
        <w:widowControl w:val="0"/>
        <w:autoSpaceDE w:val="0"/>
        <w:autoSpaceDN w:val="0"/>
        <w:adjustRightInd w:val="0"/>
        <w:jc w:val="center"/>
        <w:rPr>
          <w:rFonts w:ascii="Arial" w:hAnsi="Arial" w:cs="Arial"/>
          <w:color w:val="000000"/>
          <w:sz w:val="20"/>
          <w:szCs w:val="20"/>
        </w:rPr>
      </w:pPr>
      <w:bookmarkStart w:id="2" w:name="_GoBack"/>
      <w:bookmarkEnd w:id="2"/>
    </w:p>
    <w:p w:rsidR="00707819" w:rsidRPr="00707819" w:rsidRDefault="00B8076C" w:rsidP="00707819">
      <w:pPr>
        <w:widowControl w:val="0"/>
        <w:autoSpaceDE w:val="0"/>
        <w:autoSpaceDN w:val="0"/>
        <w:adjustRightInd w:val="0"/>
        <w:jc w:val="both"/>
        <w:rPr>
          <w:rFonts w:ascii="Arial" w:hAnsi="Arial" w:cs="Arial"/>
          <w:color w:val="000000"/>
          <w:sz w:val="20"/>
          <w:szCs w:val="20"/>
        </w:rPr>
      </w:pPr>
      <w:r w:rsidRPr="00B8076C">
        <w:rPr>
          <w:rFonts w:ascii="Arial" w:hAnsi="Arial" w:cs="Arial"/>
          <w:color w:val="000000"/>
          <w:sz w:val="20"/>
          <w:szCs w:val="20"/>
        </w:rPr>
        <w:t xml:space="preserve">This endorsement is issued as part of the policy. Except as it expressly states, it does not (i) modify any of the terms and provisions of the policy, (ii) modify any prior endorsements, (iii) extend the Date of Policy, or </w:t>
      </w:r>
      <w:proofErr w:type="gramStart"/>
      <w:r w:rsidRPr="00B8076C">
        <w:rPr>
          <w:rFonts w:ascii="Arial" w:hAnsi="Arial" w:cs="Arial"/>
          <w:color w:val="000000"/>
          <w:sz w:val="20"/>
          <w:szCs w:val="20"/>
        </w:rPr>
        <w:t>(iv) increase</w:t>
      </w:r>
      <w:proofErr w:type="gramEnd"/>
      <w:r w:rsidRPr="00B8076C">
        <w:rPr>
          <w:rFonts w:ascii="Arial" w:hAnsi="Arial" w:cs="Arial"/>
          <w:color w:val="000000"/>
          <w:sz w:val="20"/>
          <w:szCs w:val="20"/>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r w:rsidR="00707819">
        <w:rPr>
          <w:rFonts w:ascii="Arial" w:hAnsi="Arial" w:cs="Arial"/>
          <w:color w:val="000000"/>
          <w:sz w:val="20"/>
          <w:szCs w:val="20"/>
        </w:rPr>
        <w:br/>
      </w:r>
    </w:p>
    <w:bookmarkEnd w:id="0"/>
    <w:bookmarkEnd w:id="1"/>
    <w:p w:rsidR="00377ED5" w:rsidRDefault="00FB286A" w:rsidP="00377ED5">
      <w:pPr>
        <w:pStyle w:val="NormalWeb"/>
        <w:spacing w:before="0" w:beforeAutospacing="0" w:after="0" w:afterAutospacing="0"/>
        <w:jc w:val="both"/>
        <w:rPr>
          <w:rFonts w:ascii="Arial" w:hAnsi="Arial" w:cs="Arial"/>
          <w:b/>
          <w:bCs/>
          <w:iCs/>
          <w:sz w:val="20"/>
          <w:szCs w:val="20"/>
        </w:rPr>
      </w:pPr>
      <w:r>
        <w:rPr>
          <w:rFonts w:ascii="Arial" w:hAnsi="Arial" w:cs="Arial"/>
          <w:b/>
          <w:bCs/>
          <w:i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9C2" w:rsidRDefault="00B919C2">
      <w:r>
        <w:separator/>
      </w:r>
    </w:p>
  </w:endnote>
  <w:endnote w:type="continuationSeparator" w:id="0">
    <w:p w:rsidR="00B919C2" w:rsidRDefault="00B9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4" w:rsidRDefault="0038262E" w:rsidP="0038262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327486">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327486">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E76052" w:rsidP="00B8076C">
    <w:pPr>
      <w:pStyle w:val="Footer"/>
      <w:rPr>
        <w:rFonts w:ascii="Arial" w:hAnsi="Arial" w:cs="Arial"/>
        <w:sz w:val="16"/>
        <w:szCs w:val="16"/>
      </w:rPr>
    </w:pPr>
    <w:r>
      <w:rPr>
        <w:rFonts w:ascii="Arial" w:hAnsi="Arial" w:cs="Arial"/>
        <w:sz w:val="16"/>
        <w:szCs w:val="16"/>
      </w:rPr>
      <w:t>WFG 30</w:t>
    </w:r>
    <w:r w:rsidR="00327486">
      <w:rPr>
        <w:rFonts w:ascii="Arial" w:hAnsi="Arial" w:cs="Arial"/>
        <w:sz w:val="16"/>
        <w:szCs w:val="16"/>
      </w:rPr>
      <w:t>.0</w:t>
    </w:r>
    <w:r>
      <w:rPr>
        <w:rFonts w:ascii="Arial" w:hAnsi="Arial" w:cs="Arial"/>
        <w:sz w:val="16"/>
        <w:szCs w:val="16"/>
      </w:rPr>
      <w:t xml:space="preserve">-21 </w:t>
    </w:r>
    <w:r>
      <w:rPr>
        <w:rFonts w:ascii="Arial" w:hAnsi="Arial" w:cs="Arial"/>
        <w:sz w:val="16"/>
        <w:szCs w:val="16"/>
      </w:rPr>
      <w:tab/>
      <w:t xml:space="preserve">                                                                   ALTA</w:t>
    </w:r>
    <w:r w:rsidR="00B65DD3">
      <w:rPr>
        <w:rFonts w:ascii="Arial" w:hAnsi="Arial" w:cs="Arial"/>
        <w:sz w:val="16"/>
        <w:szCs w:val="16"/>
      </w:rPr>
      <w:t xml:space="preserve"> </w:t>
    </w:r>
    <w:r w:rsidR="00B8076C">
      <w:rPr>
        <w:rFonts w:ascii="Arial" w:hAnsi="Arial" w:cs="Arial"/>
        <w:sz w:val="16"/>
        <w:szCs w:val="16"/>
      </w:rPr>
      <w:t>3</w:t>
    </w:r>
    <w:r w:rsidR="00707819">
      <w:rPr>
        <w:rFonts w:ascii="Arial" w:hAnsi="Arial" w:cs="Arial"/>
        <w:sz w:val="16"/>
        <w:szCs w:val="16"/>
      </w:rPr>
      <w:t>0</w:t>
    </w:r>
    <w:r w:rsidR="00B65DD3">
      <w:rPr>
        <w:rFonts w:ascii="Arial" w:hAnsi="Arial" w:cs="Arial"/>
        <w:sz w:val="16"/>
        <w:szCs w:val="16"/>
      </w:rPr>
      <w:t>-21</w:t>
    </w:r>
    <w:r>
      <w:rPr>
        <w:rFonts w:ascii="Arial" w:hAnsi="Arial" w:cs="Arial"/>
        <w:sz w:val="16"/>
        <w:szCs w:val="16"/>
      </w:rPr>
      <w:t xml:space="preserve"> </w:t>
    </w:r>
    <w:r w:rsidR="00707819">
      <w:rPr>
        <w:rFonts w:ascii="Arial" w:hAnsi="Arial" w:cs="Arial"/>
        <w:sz w:val="16"/>
        <w:szCs w:val="16"/>
      </w:rPr>
      <w:t>One-to-Four Family Shared Appreciation Mortgage</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BE24E6">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FB5978">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FB5978">
      <w:rPr>
        <w:rFonts w:ascii="Arial" w:hAnsi="Arial" w:cs="Arial"/>
        <w:b/>
        <w:bCs/>
        <w:noProof/>
        <w:sz w:val="16"/>
        <w:szCs w:val="16"/>
      </w:rPr>
      <w:t>1</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86" w:rsidRDefault="00327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9C2" w:rsidRDefault="00B919C2">
      <w:r>
        <w:separator/>
      </w:r>
    </w:p>
  </w:footnote>
  <w:footnote w:type="continuationSeparator" w:id="0">
    <w:p w:rsidR="00B919C2" w:rsidRDefault="00B91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86" w:rsidRDefault="003274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86" w:rsidRDefault="003274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48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07819"/>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1D13"/>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0544"/>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789"/>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067B"/>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19C2"/>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9E4"/>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24E6"/>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52"/>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286A"/>
    <w:rsid w:val="00FB3497"/>
    <w:rsid w:val="00FB4794"/>
    <w:rsid w:val="00FB4872"/>
    <w:rsid w:val="00FB4C85"/>
    <w:rsid w:val="00FB5978"/>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5</cp:revision>
  <cp:lastPrinted>2015-05-08T22:45:00Z</cp:lastPrinted>
  <dcterms:created xsi:type="dcterms:W3CDTF">2021-07-19T20:12:00Z</dcterms:created>
  <dcterms:modified xsi:type="dcterms:W3CDTF">2022-10-18T14:41:00Z</dcterms:modified>
</cp:coreProperties>
</file>